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686"/>
        <w:gridCol w:w="5386"/>
      </w:tblGrid>
      <w:tr w:rsidR="001F7AA3" w:rsidRPr="001F7AA3" w:rsidTr="001735F7">
        <w:tc>
          <w:tcPr>
            <w:tcW w:w="3686" w:type="dxa"/>
            <w:shd w:val="clear" w:color="auto" w:fill="auto"/>
          </w:tcPr>
          <w:p w:rsidR="001F7AA3" w:rsidRPr="001F7AA3" w:rsidRDefault="001F7AA3" w:rsidP="001F7AA3">
            <w:pPr>
              <w:spacing w:after="0" w:line="300" w:lineRule="atLeast"/>
              <w:jc w:val="center"/>
              <w:rPr>
                <w:rFonts w:ascii="Times New Roman" w:eastAsia="Times New Roman" w:hAnsi="Times New Roman" w:cs="Times New Roman"/>
                <w:spacing w:val="-14"/>
                <w:sz w:val="26"/>
                <w:szCs w:val="26"/>
              </w:rPr>
            </w:pPr>
            <w:r w:rsidRPr="001F7AA3">
              <w:rPr>
                <w:rFonts w:ascii="Times New Roman" w:eastAsia="Times New Roman" w:hAnsi="Times New Roman" w:cs="Times New Roman"/>
                <w:spacing w:val="-14"/>
                <w:sz w:val="26"/>
                <w:szCs w:val="26"/>
              </w:rPr>
              <w:t xml:space="preserve">SỞ KHOA HỌC VÀ CÔNG NGHỆ </w:t>
            </w:r>
          </w:p>
          <w:p w:rsidR="001F7AA3" w:rsidRPr="001F7AA3" w:rsidRDefault="001F7AA3" w:rsidP="001F7AA3">
            <w:pPr>
              <w:spacing w:after="0" w:line="300" w:lineRule="atLeast"/>
              <w:jc w:val="center"/>
              <w:rPr>
                <w:rFonts w:ascii="Times New Roman" w:eastAsia="Times New Roman" w:hAnsi="Times New Roman" w:cs="Times New Roman"/>
                <w:sz w:val="26"/>
                <w:szCs w:val="26"/>
              </w:rPr>
            </w:pPr>
            <w:r w:rsidRPr="001F7AA3">
              <w:rPr>
                <w:rFonts w:ascii="Times New Roman" w:eastAsia="Times New Roman" w:hAnsi="Times New Roman" w:cs="Times New Roman"/>
                <w:sz w:val="26"/>
                <w:szCs w:val="26"/>
              </w:rPr>
              <w:t>THÀNH PHỐ HỒ CHÍ MINH</w:t>
            </w:r>
          </w:p>
          <w:p w:rsidR="001F7AA3" w:rsidRPr="001F7AA3" w:rsidRDefault="001F7AA3" w:rsidP="001F7AA3">
            <w:pPr>
              <w:spacing w:after="0" w:line="300" w:lineRule="atLeast"/>
              <w:jc w:val="center"/>
              <w:rPr>
                <w:rFonts w:ascii="Times New Roman" w:eastAsia="Times New Roman" w:hAnsi="Times New Roman" w:cs="Times New Roman"/>
                <w:b/>
                <w:sz w:val="26"/>
                <w:szCs w:val="26"/>
              </w:rPr>
            </w:pPr>
            <w:r w:rsidRPr="001F7AA3">
              <w:rPr>
                <w:rFonts w:ascii="Times New Roman" w:eastAsia="Times New Roman" w:hAnsi="Times New Roman" w:cs="Times New Roman"/>
                <w:b/>
                <w:sz w:val="26"/>
                <w:szCs w:val="26"/>
              </w:rPr>
              <w:t xml:space="preserve">CHI CỤC TIÊU CHUẨN </w:t>
            </w:r>
          </w:p>
          <w:p w:rsidR="001F7AA3" w:rsidRPr="001F7AA3" w:rsidRDefault="001F7AA3" w:rsidP="001F7AA3">
            <w:pPr>
              <w:spacing w:after="0" w:line="300" w:lineRule="atLeast"/>
              <w:jc w:val="center"/>
              <w:rPr>
                <w:rFonts w:ascii="Times New Roman" w:eastAsia="Times New Roman" w:hAnsi="Times New Roman" w:cs="Times New Roman"/>
                <w:b/>
                <w:sz w:val="26"/>
                <w:szCs w:val="26"/>
              </w:rPr>
            </w:pPr>
            <w:r w:rsidRPr="001F7AA3">
              <w:rPr>
                <w:rFonts w:ascii="Times New Roman" w:eastAsia="Times New Roman" w:hAnsi="Times New Roman" w:cs="Times New Roman"/>
                <w:b/>
                <w:sz w:val="26"/>
                <w:szCs w:val="26"/>
              </w:rPr>
              <w:t>ĐO L</w:t>
            </w:r>
            <w:r w:rsidRPr="001F7AA3">
              <w:rPr>
                <w:rFonts w:ascii="Times New Roman" w:eastAsia="Times New Roman" w:hAnsi="Times New Roman" w:cs="Times New Roman" w:hint="eastAsia"/>
                <w:b/>
                <w:sz w:val="26"/>
                <w:szCs w:val="26"/>
              </w:rPr>
              <w:t>Ư</w:t>
            </w:r>
            <w:r w:rsidRPr="001F7AA3">
              <w:rPr>
                <w:rFonts w:ascii="Times New Roman" w:eastAsia="Times New Roman" w:hAnsi="Times New Roman" w:cs="Times New Roman"/>
                <w:b/>
                <w:sz w:val="26"/>
                <w:szCs w:val="26"/>
              </w:rPr>
              <w:t>ỜNG CHẤT L</w:t>
            </w:r>
            <w:r w:rsidRPr="001F7AA3">
              <w:rPr>
                <w:rFonts w:ascii="Times New Roman" w:eastAsia="Times New Roman" w:hAnsi="Times New Roman" w:cs="Times New Roman" w:hint="eastAsia"/>
                <w:b/>
                <w:sz w:val="26"/>
                <w:szCs w:val="26"/>
              </w:rPr>
              <w:t>Ư</w:t>
            </w:r>
            <w:r w:rsidRPr="001F7AA3">
              <w:rPr>
                <w:rFonts w:ascii="Times New Roman" w:eastAsia="Times New Roman" w:hAnsi="Times New Roman" w:cs="Times New Roman"/>
                <w:b/>
                <w:sz w:val="26"/>
                <w:szCs w:val="26"/>
              </w:rPr>
              <w:t>ỢNG</w:t>
            </w:r>
          </w:p>
        </w:tc>
        <w:tc>
          <w:tcPr>
            <w:tcW w:w="5386" w:type="dxa"/>
            <w:shd w:val="clear" w:color="auto" w:fill="auto"/>
          </w:tcPr>
          <w:p w:rsidR="001F7AA3" w:rsidRPr="001F7AA3" w:rsidRDefault="001F7AA3" w:rsidP="001F7AA3">
            <w:pPr>
              <w:spacing w:after="0" w:line="300" w:lineRule="atLeast"/>
              <w:jc w:val="center"/>
              <w:rPr>
                <w:rFonts w:ascii="Times New Roman" w:eastAsia="Times New Roman" w:hAnsi="Times New Roman" w:cs="Times New Roman"/>
                <w:b/>
                <w:spacing w:val="-10"/>
                <w:sz w:val="26"/>
                <w:szCs w:val="26"/>
              </w:rPr>
            </w:pPr>
            <w:r w:rsidRPr="001F7AA3">
              <w:rPr>
                <w:rFonts w:ascii="Times New Roman" w:eastAsia="Times New Roman" w:hAnsi="Times New Roman" w:cs="Times New Roman"/>
                <w:b/>
                <w:spacing w:val="-10"/>
                <w:sz w:val="26"/>
                <w:szCs w:val="26"/>
              </w:rPr>
              <w:t xml:space="preserve">CỘNG HÒA XÃ HỘI CHỦ NGHĨA VIỆT </w:t>
            </w:r>
            <w:smartTag w:uri="urn:schemas-microsoft-com:office:smarttags" w:element="country-region">
              <w:smartTag w:uri="urn:schemas-microsoft-com:office:smarttags" w:element="place">
                <w:r w:rsidRPr="001F7AA3">
                  <w:rPr>
                    <w:rFonts w:ascii="Times New Roman" w:eastAsia="Times New Roman" w:hAnsi="Times New Roman" w:cs="Times New Roman"/>
                    <w:b/>
                    <w:spacing w:val="-10"/>
                    <w:sz w:val="26"/>
                    <w:szCs w:val="26"/>
                  </w:rPr>
                  <w:t>NAM</w:t>
                </w:r>
              </w:smartTag>
            </w:smartTag>
          </w:p>
          <w:p w:rsidR="001F7AA3" w:rsidRPr="001F7AA3" w:rsidRDefault="001F7AA3" w:rsidP="001F7AA3">
            <w:pPr>
              <w:spacing w:after="0" w:line="300" w:lineRule="atLeast"/>
              <w:jc w:val="center"/>
              <w:rPr>
                <w:rFonts w:ascii="Times New Roman" w:eastAsia="Times New Roman" w:hAnsi="Times New Roman" w:cs="Times New Roman"/>
                <w:b/>
                <w:sz w:val="28"/>
                <w:szCs w:val="28"/>
              </w:rPr>
            </w:pPr>
            <w:r w:rsidRPr="001F7AA3">
              <w:rPr>
                <w:rFonts w:ascii="Times New Roman" w:eastAsia="Times New Roman" w:hAnsi="Times New Roman" w:cs="Times New Roman"/>
                <w:b/>
                <w:sz w:val="28"/>
                <w:szCs w:val="28"/>
              </w:rPr>
              <w:t>Độc lập - Tự do - Hạnh phúc</w:t>
            </w:r>
          </w:p>
          <w:p w:rsidR="001F7AA3" w:rsidRPr="001F7AA3" w:rsidRDefault="001F7AA3" w:rsidP="001F7AA3">
            <w:pPr>
              <w:spacing w:after="0" w:line="300" w:lineRule="atLeast"/>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26035</wp:posOffset>
                      </wp:positionV>
                      <wp:extent cx="2241550" cy="0"/>
                      <wp:effectExtent l="5080" t="6985" r="107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05pt" to="21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eF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L8nQ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"/>
                  </w:pict>
                </mc:Fallback>
              </mc:AlternateContent>
            </w:r>
          </w:p>
          <w:p w:rsidR="001F7AA3" w:rsidRPr="001F7AA3" w:rsidRDefault="001F7AA3" w:rsidP="001F7AA3">
            <w:pPr>
              <w:tabs>
                <w:tab w:val="left" w:pos="949"/>
                <w:tab w:val="center" w:pos="2682"/>
              </w:tabs>
              <w:spacing w:after="0" w:line="300" w:lineRule="atLeast"/>
              <w:jc w:val="center"/>
              <w:rPr>
                <w:rFonts w:ascii="Times New Roman" w:eastAsia="Times New Roman" w:hAnsi="Times New Roman" w:cs="Times New Roman"/>
                <w:i/>
                <w:sz w:val="26"/>
                <w:szCs w:val="26"/>
              </w:rPr>
            </w:pPr>
          </w:p>
        </w:tc>
      </w:tr>
    </w:tbl>
    <w:p w:rsidR="008C1511" w:rsidRDefault="00901632" w:rsidP="009901D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7620</wp:posOffset>
                </wp:positionV>
                <wp:extent cx="9296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92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95pt,.6pt" to="12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" strokecolor="black [3040]"/>
            </w:pict>
          </mc:Fallback>
        </mc:AlternateContent>
      </w:r>
    </w:p>
    <w:p w:rsidR="005A0EF3" w:rsidRPr="00901632" w:rsidRDefault="00B96579" w:rsidP="00901632">
      <w:pPr>
        <w:spacing w:before="40" w:after="0" w:line="240" w:lineRule="auto"/>
        <w:jc w:val="center"/>
        <w:rPr>
          <w:rFonts w:ascii="Times New Roman" w:hAnsi="Times New Roman" w:cs="Times New Roman"/>
          <w:b/>
          <w:spacing w:val="-12"/>
          <w:sz w:val="28"/>
          <w:szCs w:val="28"/>
        </w:rPr>
      </w:pPr>
      <w:r w:rsidRPr="00901632">
        <w:rPr>
          <w:rFonts w:ascii="Times New Roman" w:hAnsi="Times New Roman" w:cs="Times New Roman"/>
          <w:b/>
          <w:spacing w:val="-12"/>
          <w:sz w:val="28"/>
          <w:szCs w:val="28"/>
        </w:rPr>
        <w:t xml:space="preserve">HƯỚNG </w:t>
      </w:r>
      <w:r w:rsidR="002238CA" w:rsidRPr="00901632">
        <w:rPr>
          <w:rFonts w:ascii="Times New Roman" w:hAnsi="Times New Roman" w:cs="Times New Roman"/>
          <w:b/>
          <w:spacing w:val="-12"/>
          <w:sz w:val="28"/>
          <w:szCs w:val="28"/>
        </w:rPr>
        <w:t xml:space="preserve">DẪN </w:t>
      </w:r>
      <w:r w:rsidRPr="00901632">
        <w:rPr>
          <w:rFonts w:ascii="Times New Roman" w:hAnsi="Times New Roman" w:cs="Times New Roman"/>
          <w:b/>
          <w:spacing w:val="-12"/>
          <w:sz w:val="28"/>
          <w:szCs w:val="28"/>
        </w:rPr>
        <w:t xml:space="preserve">NỘI DUNG VỀ TIÊU CHUẨN </w:t>
      </w:r>
      <w:r w:rsidR="006F17F9" w:rsidRPr="00901632">
        <w:rPr>
          <w:rFonts w:ascii="Times New Roman" w:hAnsi="Times New Roman" w:cs="Times New Roman"/>
          <w:b/>
          <w:spacing w:val="-12"/>
          <w:sz w:val="28"/>
          <w:szCs w:val="28"/>
        </w:rPr>
        <w:t>CƠ SỞ</w:t>
      </w:r>
      <w:r w:rsidR="00DD6DEB" w:rsidRPr="00901632">
        <w:rPr>
          <w:rFonts w:ascii="Times New Roman" w:hAnsi="Times New Roman" w:cs="Times New Roman"/>
          <w:b/>
          <w:spacing w:val="-12"/>
          <w:sz w:val="28"/>
          <w:szCs w:val="28"/>
        </w:rPr>
        <w:t xml:space="preserve">, NHÃN (BẰNG PHƯƠNG THỨC ĐIỆN TỬ) </w:t>
      </w:r>
      <w:r w:rsidRPr="00901632">
        <w:rPr>
          <w:rFonts w:ascii="Times New Roman" w:hAnsi="Times New Roman" w:cs="Times New Roman"/>
          <w:b/>
          <w:spacing w:val="-12"/>
          <w:sz w:val="28"/>
          <w:szCs w:val="28"/>
        </w:rPr>
        <w:t xml:space="preserve">CHO </w:t>
      </w:r>
      <w:r w:rsidR="009B775B" w:rsidRPr="00901632">
        <w:rPr>
          <w:rFonts w:ascii="Times New Roman" w:hAnsi="Times New Roman" w:cs="Times New Roman"/>
          <w:b/>
          <w:spacing w:val="-12"/>
          <w:sz w:val="28"/>
          <w:szCs w:val="28"/>
        </w:rPr>
        <w:t>HÀNG HÓA</w:t>
      </w:r>
      <w:r w:rsidR="003A4EF7" w:rsidRPr="00901632">
        <w:rPr>
          <w:rFonts w:ascii="Times New Roman" w:hAnsi="Times New Roman" w:cs="Times New Roman"/>
          <w:b/>
          <w:spacing w:val="-12"/>
          <w:sz w:val="28"/>
          <w:szCs w:val="28"/>
        </w:rPr>
        <w:t xml:space="preserve"> </w:t>
      </w:r>
      <w:r w:rsidRPr="00901632">
        <w:rPr>
          <w:rFonts w:ascii="Times New Roman" w:hAnsi="Times New Roman" w:cs="Times New Roman"/>
          <w:b/>
          <w:spacing w:val="-12"/>
          <w:sz w:val="28"/>
          <w:szCs w:val="28"/>
        </w:rPr>
        <w:t>VÀNG TRANG SỨ</w:t>
      </w:r>
      <w:r w:rsidR="0059651D">
        <w:rPr>
          <w:rFonts w:ascii="Times New Roman" w:hAnsi="Times New Roman" w:cs="Times New Roman"/>
          <w:b/>
          <w:spacing w:val="-12"/>
          <w:sz w:val="28"/>
          <w:szCs w:val="28"/>
        </w:rPr>
        <w:t xml:space="preserve">C, </w:t>
      </w:r>
      <w:r w:rsidRPr="00901632">
        <w:rPr>
          <w:rFonts w:ascii="Times New Roman" w:hAnsi="Times New Roman" w:cs="Times New Roman"/>
          <w:b/>
          <w:spacing w:val="-12"/>
          <w:sz w:val="28"/>
          <w:szCs w:val="28"/>
        </w:rPr>
        <w:t>MỸ NGHỆ</w:t>
      </w:r>
      <w:bookmarkStart w:id="0" w:name="_GoBack"/>
      <w:bookmarkEnd w:id="0"/>
    </w:p>
    <w:p w:rsidR="009901D3" w:rsidRDefault="009901D3" w:rsidP="009901D3">
      <w:pPr>
        <w:spacing w:after="0" w:line="240" w:lineRule="auto"/>
        <w:jc w:val="center"/>
        <w:rPr>
          <w:rFonts w:ascii="Times New Roman" w:hAnsi="Times New Roman" w:cs="Times New Roman"/>
          <w:b/>
          <w:sz w:val="28"/>
          <w:szCs w:val="28"/>
        </w:rPr>
      </w:pPr>
    </w:p>
    <w:p w:rsidR="008B14CA" w:rsidRDefault="008B14CA" w:rsidP="00FB0553">
      <w:pPr>
        <w:spacing w:before="40" w:after="0" w:line="240" w:lineRule="auto"/>
        <w:jc w:val="both"/>
        <w:rPr>
          <w:rFonts w:ascii="Times New Roman" w:hAnsi="Times New Roman" w:cs="Times New Roman"/>
          <w:b/>
          <w:sz w:val="28"/>
          <w:szCs w:val="28"/>
        </w:rPr>
      </w:pPr>
      <w:r>
        <w:rPr>
          <w:rFonts w:ascii="Times New Roman" w:hAnsi="Times New Roman" w:cs="Times New Roman"/>
          <w:b/>
          <w:sz w:val="28"/>
          <w:szCs w:val="28"/>
        </w:rPr>
        <w:t>1. Các văn bản quy phạm pháp luật:</w:t>
      </w:r>
    </w:p>
    <w:tbl>
      <w:tblPr>
        <w:tblStyle w:val="TableGrid"/>
        <w:tblW w:w="0" w:type="auto"/>
        <w:tblLook w:val="04A0" w:firstRow="1" w:lastRow="0" w:firstColumn="1" w:lastColumn="0" w:noHBand="0" w:noVBand="1"/>
      </w:tblPr>
      <w:tblGrid>
        <w:gridCol w:w="675"/>
        <w:gridCol w:w="3969"/>
        <w:gridCol w:w="3521"/>
        <w:gridCol w:w="1123"/>
      </w:tblGrid>
      <w:tr w:rsidR="008B14CA" w:rsidTr="008B14CA">
        <w:tc>
          <w:tcPr>
            <w:tcW w:w="675" w:type="dxa"/>
          </w:tcPr>
          <w:p w:rsidR="008B14CA" w:rsidRDefault="008B14CA" w:rsidP="00FB0553">
            <w:pPr>
              <w:spacing w:before="40"/>
              <w:jc w:val="center"/>
              <w:rPr>
                <w:rFonts w:ascii="Times New Roman" w:hAnsi="Times New Roman" w:cs="Times New Roman"/>
                <w:b/>
                <w:sz w:val="28"/>
                <w:szCs w:val="28"/>
              </w:rPr>
            </w:pPr>
            <w:r>
              <w:rPr>
                <w:rFonts w:ascii="Times New Roman" w:hAnsi="Times New Roman" w:cs="Times New Roman"/>
                <w:b/>
                <w:sz w:val="28"/>
                <w:szCs w:val="28"/>
              </w:rPr>
              <w:t>Stt</w:t>
            </w:r>
          </w:p>
        </w:tc>
        <w:tc>
          <w:tcPr>
            <w:tcW w:w="3969" w:type="dxa"/>
          </w:tcPr>
          <w:p w:rsidR="008B14CA" w:rsidRDefault="008B14CA" w:rsidP="00FB0553">
            <w:pPr>
              <w:spacing w:before="40"/>
              <w:jc w:val="center"/>
              <w:rPr>
                <w:rFonts w:ascii="Times New Roman" w:hAnsi="Times New Roman" w:cs="Times New Roman"/>
                <w:b/>
                <w:sz w:val="28"/>
                <w:szCs w:val="28"/>
              </w:rPr>
            </w:pPr>
            <w:r>
              <w:rPr>
                <w:rFonts w:ascii="Times New Roman" w:hAnsi="Times New Roman" w:cs="Times New Roman"/>
                <w:b/>
                <w:sz w:val="28"/>
                <w:szCs w:val="28"/>
              </w:rPr>
              <w:t>Văn bản hết hiệu lực</w:t>
            </w:r>
          </w:p>
        </w:tc>
        <w:tc>
          <w:tcPr>
            <w:tcW w:w="3521" w:type="dxa"/>
          </w:tcPr>
          <w:p w:rsidR="008B14CA" w:rsidRDefault="008B14CA" w:rsidP="00FB0553">
            <w:pPr>
              <w:spacing w:before="40"/>
              <w:jc w:val="center"/>
              <w:rPr>
                <w:rFonts w:ascii="Times New Roman" w:hAnsi="Times New Roman" w:cs="Times New Roman"/>
                <w:b/>
                <w:sz w:val="28"/>
                <w:szCs w:val="28"/>
              </w:rPr>
            </w:pPr>
            <w:r>
              <w:rPr>
                <w:rFonts w:ascii="Times New Roman" w:hAnsi="Times New Roman" w:cs="Times New Roman"/>
                <w:b/>
                <w:sz w:val="28"/>
                <w:szCs w:val="28"/>
              </w:rPr>
              <w:t>Văn bản mới</w:t>
            </w:r>
          </w:p>
        </w:tc>
        <w:tc>
          <w:tcPr>
            <w:tcW w:w="1123" w:type="dxa"/>
          </w:tcPr>
          <w:p w:rsidR="008B14CA" w:rsidRDefault="008B14CA" w:rsidP="00FB0553">
            <w:pPr>
              <w:spacing w:before="40"/>
              <w:jc w:val="center"/>
              <w:rPr>
                <w:rFonts w:ascii="Times New Roman" w:hAnsi="Times New Roman" w:cs="Times New Roman"/>
                <w:b/>
                <w:sz w:val="28"/>
                <w:szCs w:val="28"/>
              </w:rPr>
            </w:pPr>
            <w:r>
              <w:rPr>
                <w:rFonts w:ascii="Times New Roman" w:hAnsi="Times New Roman" w:cs="Times New Roman"/>
                <w:b/>
                <w:sz w:val="28"/>
                <w:szCs w:val="28"/>
              </w:rPr>
              <w:t>Ghi chú</w:t>
            </w:r>
          </w:p>
        </w:tc>
      </w:tr>
      <w:tr w:rsidR="008B14CA" w:rsidTr="008B14CA">
        <w:tc>
          <w:tcPr>
            <w:tcW w:w="675" w:type="dxa"/>
          </w:tcPr>
          <w:p w:rsidR="008B14CA" w:rsidRPr="008B14CA" w:rsidRDefault="008B14CA" w:rsidP="00FB0553">
            <w:pPr>
              <w:spacing w:before="40"/>
              <w:jc w:val="center"/>
              <w:rPr>
                <w:rFonts w:ascii="Times New Roman" w:hAnsi="Times New Roman" w:cs="Times New Roman"/>
                <w:sz w:val="28"/>
                <w:szCs w:val="28"/>
              </w:rPr>
            </w:pPr>
            <w:r w:rsidRPr="008B14CA">
              <w:rPr>
                <w:rFonts w:ascii="Times New Roman" w:hAnsi="Times New Roman" w:cs="Times New Roman"/>
                <w:sz w:val="28"/>
                <w:szCs w:val="28"/>
              </w:rPr>
              <w:t>1</w:t>
            </w:r>
          </w:p>
        </w:tc>
        <w:tc>
          <w:tcPr>
            <w:tcW w:w="3969" w:type="dxa"/>
          </w:tcPr>
          <w:p w:rsidR="008B14CA" w:rsidRPr="008B14CA" w:rsidRDefault="008B14CA" w:rsidP="00FB0553">
            <w:pPr>
              <w:spacing w:before="40"/>
              <w:jc w:val="both"/>
              <w:rPr>
                <w:rFonts w:ascii="Times New Roman" w:eastAsia="Times New Roman" w:hAnsi="Times New Roman" w:cs="Times New Roman"/>
                <w:sz w:val="26"/>
                <w:szCs w:val="26"/>
              </w:rPr>
            </w:pPr>
            <w:r w:rsidRPr="008B14CA">
              <w:rPr>
                <w:rFonts w:ascii="Times New Roman" w:eastAsia="MS Mincho" w:hAnsi="Times New Roman" w:cs="Times New Roman"/>
                <w:sz w:val="26"/>
                <w:szCs w:val="28"/>
                <w:lang w:eastAsia="ja-JP"/>
              </w:rPr>
              <w:t xml:space="preserve">Nghị định số 89/2006/NĐ-CP ngày 30 tháng 8 năm 2006 của Chính phủ về nhãn hàng hóa </w:t>
            </w:r>
            <w:r w:rsidRPr="008B14CA">
              <w:rPr>
                <w:rFonts w:ascii="Times New Roman" w:eastAsia="Times New Roman" w:hAnsi="Times New Roman" w:cs="Times New Roman"/>
                <w:sz w:val="26"/>
                <w:szCs w:val="26"/>
              </w:rPr>
              <w:t xml:space="preserve">đã hết hiệu lực ngày </w:t>
            </w:r>
            <w:r w:rsidRPr="008B14CA">
              <w:rPr>
                <w:rFonts w:ascii="Times New Roman" w:eastAsia="Times New Roman" w:hAnsi="Times New Roman" w:cs="Times New Roman"/>
                <w:b/>
                <w:sz w:val="26"/>
                <w:szCs w:val="26"/>
              </w:rPr>
              <w:t>01/7/2017.</w:t>
            </w:r>
          </w:p>
          <w:p w:rsidR="008B14CA" w:rsidRDefault="008B14CA" w:rsidP="00FB0553">
            <w:pPr>
              <w:spacing w:before="40"/>
              <w:jc w:val="both"/>
              <w:rPr>
                <w:rFonts w:ascii="Times New Roman" w:hAnsi="Times New Roman" w:cs="Times New Roman"/>
                <w:b/>
                <w:sz w:val="28"/>
                <w:szCs w:val="28"/>
              </w:rPr>
            </w:pPr>
          </w:p>
        </w:tc>
        <w:tc>
          <w:tcPr>
            <w:tcW w:w="3521" w:type="dxa"/>
          </w:tcPr>
          <w:p w:rsidR="008B14CA" w:rsidRDefault="008B14CA" w:rsidP="00FB0553">
            <w:pPr>
              <w:spacing w:before="40"/>
              <w:jc w:val="both"/>
              <w:rPr>
                <w:rFonts w:ascii="Times New Roman" w:hAnsi="Times New Roman" w:cs="Times New Roman"/>
                <w:b/>
                <w:sz w:val="28"/>
                <w:szCs w:val="28"/>
              </w:rPr>
            </w:pPr>
            <w:r w:rsidRPr="008B14CA">
              <w:rPr>
                <w:rFonts w:ascii="Times New Roman" w:eastAsia="MS Mincho" w:hAnsi="Times New Roman" w:cs="Times New Roman"/>
                <w:sz w:val="26"/>
                <w:szCs w:val="28"/>
                <w:lang w:eastAsia="ja-JP"/>
              </w:rPr>
              <w:t>Nghị định số 43/2017/NĐ-CP ngày 14 tháng 4 năm 2017 của Chính phủ quy định về nhãn hàng hóa và Nghị định số 111/2021/NĐ-CP ngày 09 tháng 12 năm 2021 của Chính phủ sửa đổi, bổ sung một số điều Nghị định số</w:t>
            </w:r>
            <w:r>
              <w:rPr>
                <w:rFonts w:ascii="Times New Roman" w:eastAsia="MS Mincho" w:hAnsi="Times New Roman" w:cs="Times New Roman"/>
                <w:sz w:val="26"/>
                <w:szCs w:val="28"/>
                <w:lang w:eastAsia="ja-JP"/>
              </w:rPr>
              <w:t xml:space="preserve"> 43/2017/NĐ-CP.</w:t>
            </w:r>
          </w:p>
        </w:tc>
        <w:tc>
          <w:tcPr>
            <w:tcW w:w="1123" w:type="dxa"/>
          </w:tcPr>
          <w:p w:rsidR="008B14CA" w:rsidRDefault="008B14CA" w:rsidP="00FB0553">
            <w:pPr>
              <w:spacing w:before="40"/>
              <w:jc w:val="both"/>
              <w:rPr>
                <w:rFonts w:ascii="Times New Roman" w:hAnsi="Times New Roman" w:cs="Times New Roman"/>
                <w:b/>
                <w:sz w:val="28"/>
                <w:szCs w:val="28"/>
              </w:rPr>
            </w:pPr>
          </w:p>
        </w:tc>
      </w:tr>
      <w:tr w:rsidR="008B14CA" w:rsidTr="008B14CA">
        <w:tc>
          <w:tcPr>
            <w:tcW w:w="675" w:type="dxa"/>
          </w:tcPr>
          <w:p w:rsidR="008B14CA" w:rsidRPr="008B14CA" w:rsidRDefault="008B14CA" w:rsidP="00FB0553">
            <w:pPr>
              <w:spacing w:before="40"/>
              <w:jc w:val="center"/>
              <w:rPr>
                <w:rFonts w:ascii="Times New Roman" w:hAnsi="Times New Roman" w:cs="Times New Roman"/>
                <w:sz w:val="28"/>
                <w:szCs w:val="28"/>
              </w:rPr>
            </w:pPr>
            <w:r w:rsidRPr="008B14CA">
              <w:rPr>
                <w:rFonts w:ascii="Times New Roman" w:hAnsi="Times New Roman" w:cs="Times New Roman"/>
                <w:sz w:val="28"/>
                <w:szCs w:val="28"/>
              </w:rPr>
              <w:t>2</w:t>
            </w:r>
          </w:p>
        </w:tc>
        <w:tc>
          <w:tcPr>
            <w:tcW w:w="3969" w:type="dxa"/>
          </w:tcPr>
          <w:p w:rsidR="008B14CA" w:rsidRPr="00850F71" w:rsidRDefault="008B14CA" w:rsidP="00FB0553">
            <w:pPr>
              <w:spacing w:before="40"/>
              <w:jc w:val="both"/>
              <w:rPr>
                <w:rFonts w:ascii="Times New Roman" w:eastAsia="Times New Roman" w:hAnsi="Times New Roman" w:cs="Times New Roman"/>
                <w:sz w:val="26"/>
                <w:szCs w:val="26"/>
              </w:rPr>
            </w:pPr>
            <w:r w:rsidRPr="008B14CA">
              <w:rPr>
                <w:rFonts w:ascii="Times New Roman" w:eastAsia="Times New Roman" w:hAnsi="Times New Roman" w:cs="Times New Roman"/>
                <w:sz w:val="26"/>
                <w:szCs w:val="26"/>
              </w:rPr>
              <w:t xml:space="preserve">Thông tư số 21/2007/TT-BKHCN ngày 28 tháng 9 năm 2007 của Bộ trưởng Bộ Khoa học và Công nghệ hướng dẫn về xây dựng và áp dụng tiêu chuẩn và Thông tư số 29/2011/TT-BKHCN ngày 15 tháng 11 năm 2011 của Bộ trưởng Bộ Khoa học và Công nghệ </w:t>
            </w:r>
            <w:bookmarkStart w:id="1" w:name="loai_1_name"/>
            <w:r w:rsidRPr="008B14CA">
              <w:rPr>
                <w:rFonts w:ascii="Times New Roman" w:eastAsia="Times New Roman" w:hAnsi="Times New Roman" w:cs="Times New Roman"/>
                <w:sz w:val="26"/>
                <w:szCs w:val="26"/>
                <w:lang w:val="vi-VN"/>
              </w:rPr>
              <w:t xml:space="preserve">sửa đổi, bổ sung một số quy định của </w:t>
            </w:r>
            <w:r w:rsidRPr="008B14CA">
              <w:rPr>
                <w:rFonts w:ascii="Times New Roman" w:eastAsia="Times New Roman" w:hAnsi="Times New Roman" w:cs="Times New Roman"/>
                <w:sz w:val="26"/>
                <w:szCs w:val="26"/>
              </w:rPr>
              <w:t>T</w:t>
            </w:r>
            <w:r w:rsidRPr="008B14CA">
              <w:rPr>
                <w:rFonts w:ascii="Times New Roman" w:eastAsia="Times New Roman" w:hAnsi="Times New Roman" w:cs="Times New Roman"/>
                <w:sz w:val="26"/>
                <w:szCs w:val="26"/>
                <w:lang w:val="vi-VN"/>
              </w:rPr>
              <w:t>hông tư số 21/2007/</w:t>
            </w:r>
            <w:r w:rsidRPr="008B14CA">
              <w:rPr>
                <w:rFonts w:ascii="Times New Roman" w:eastAsia="Times New Roman" w:hAnsi="Times New Roman" w:cs="Times New Roman"/>
                <w:sz w:val="26"/>
                <w:szCs w:val="26"/>
              </w:rPr>
              <w:t>TT</w:t>
            </w:r>
            <w:r w:rsidRPr="008B14CA">
              <w:rPr>
                <w:rFonts w:ascii="Times New Roman" w:eastAsia="Times New Roman" w:hAnsi="Times New Roman" w:cs="Times New Roman"/>
                <w:sz w:val="26"/>
                <w:szCs w:val="26"/>
                <w:lang w:val="vi-VN"/>
              </w:rPr>
              <w:t>-</w:t>
            </w:r>
            <w:r w:rsidRPr="008B14CA">
              <w:rPr>
                <w:rFonts w:ascii="Times New Roman" w:eastAsia="Times New Roman" w:hAnsi="Times New Roman" w:cs="Times New Roman"/>
                <w:sz w:val="26"/>
                <w:szCs w:val="26"/>
              </w:rPr>
              <w:t>BKHCN</w:t>
            </w:r>
            <w:r w:rsidRPr="008B14CA">
              <w:rPr>
                <w:rFonts w:ascii="Times New Roman" w:eastAsia="Times New Roman" w:hAnsi="Times New Roman" w:cs="Times New Roman"/>
                <w:sz w:val="26"/>
                <w:szCs w:val="26"/>
                <w:lang w:val="vi-VN"/>
              </w:rPr>
              <w:t xml:space="preserve"> ngày 28/9/2007 </w:t>
            </w:r>
            <w:bookmarkEnd w:id="1"/>
            <w:r w:rsidRPr="008B14CA">
              <w:rPr>
                <w:rFonts w:ascii="Times New Roman" w:eastAsia="Times New Roman" w:hAnsi="Times New Roman" w:cs="Times New Roman"/>
                <w:sz w:val="26"/>
                <w:szCs w:val="26"/>
              </w:rPr>
              <w:t xml:space="preserve">đã hết hiệu lực ngày </w:t>
            </w:r>
            <w:r w:rsidRPr="008B14CA">
              <w:rPr>
                <w:rFonts w:ascii="Times New Roman" w:eastAsia="Times New Roman" w:hAnsi="Times New Roman" w:cs="Times New Roman"/>
                <w:b/>
                <w:sz w:val="26"/>
                <w:szCs w:val="26"/>
              </w:rPr>
              <w:t>06/01/2022.</w:t>
            </w:r>
          </w:p>
        </w:tc>
        <w:tc>
          <w:tcPr>
            <w:tcW w:w="3521" w:type="dxa"/>
          </w:tcPr>
          <w:p w:rsidR="008B14CA" w:rsidRDefault="008B14CA" w:rsidP="00FB0553">
            <w:pPr>
              <w:spacing w:before="40"/>
              <w:jc w:val="both"/>
              <w:rPr>
                <w:rFonts w:ascii="Times New Roman" w:hAnsi="Times New Roman" w:cs="Times New Roman"/>
                <w:b/>
                <w:sz w:val="28"/>
                <w:szCs w:val="28"/>
              </w:rPr>
            </w:pPr>
            <w:r w:rsidRPr="008B14CA">
              <w:rPr>
                <w:rFonts w:ascii="Times New Roman" w:eastAsia="Times New Roman" w:hAnsi="Times New Roman" w:cs="Times New Roman"/>
                <w:sz w:val="26"/>
                <w:szCs w:val="26"/>
              </w:rPr>
              <w:t>Thông tư số 11/2021/TT-BKHCN ngày 18 tháng 11 năm 2021 của Bộ trưởng Bộ Khoa học và Công nghệ quy định chi tiết về xây dựng và áp dụng tiêu chuẩn</w:t>
            </w:r>
            <w:r w:rsidR="00901632">
              <w:rPr>
                <w:rFonts w:ascii="Times New Roman" w:eastAsia="Times New Roman" w:hAnsi="Times New Roman" w:cs="Times New Roman"/>
                <w:sz w:val="26"/>
                <w:szCs w:val="26"/>
              </w:rPr>
              <w:t>.</w:t>
            </w:r>
            <w:r w:rsidRPr="008B14CA">
              <w:rPr>
                <w:rFonts w:ascii="Times New Roman" w:eastAsia="Times New Roman" w:hAnsi="Times New Roman" w:cs="Times New Roman"/>
                <w:sz w:val="26"/>
                <w:szCs w:val="26"/>
              </w:rPr>
              <w:t xml:space="preserve"> </w:t>
            </w:r>
          </w:p>
        </w:tc>
        <w:tc>
          <w:tcPr>
            <w:tcW w:w="1123" w:type="dxa"/>
          </w:tcPr>
          <w:p w:rsidR="008B14CA" w:rsidRDefault="008B14CA" w:rsidP="00FB0553">
            <w:pPr>
              <w:spacing w:before="40"/>
              <w:jc w:val="both"/>
              <w:rPr>
                <w:rFonts w:ascii="Times New Roman" w:hAnsi="Times New Roman" w:cs="Times New Roman"/>
                <w:b/>
                <w:sz w:val="28"/>
                <w:szCs w:val="28"/>
              </w:rPr>
            </w:pPr>
          </w:p>
        </w:tc>
      </w:tr>
    </w:tbl>
    <w:p w:rsidR="008B14CA" w:rsidRDefault="008B14CA" w:rsidP="00FB0553">
      <w:pPr>
        <w:spacing w:before="40" w:after="0" w:line="240" w:lineRule="auto"/>
        <w:jc w:val="both"/>
        <w:rPr>
          <w:rFonts w:ascii="Times New Roman" w:eastAsia="MS Mincho" w:hAnsi="Times New Roman" w:cs="Times New Roman"/>
          <w:sz w:val="26"/>
          <w:szCs w:val="28"/>
          <w:lang w:eastAsia="ja-JP"/>
        </w:rPr>
      </w:pPr>
      <w:r w:rsidRPr="007E14D8">
        <w:rPr>
          <w:rFonts w:ascii="Times New Roman" w:hAnsi="Times New Roman" w:cs="Times New Roman"/>
          <w:b/>
          <w:sz w:val="28"/>
          <w:szCs w:val="28"/>
        </w:rPr>
        <w:t xml:space="preserve">2. </w:t>
      </w:r>
      <w:r w:rsidRPr="007E14D8">
        <w:rPr>
          <w:rFonts w:ascii="Times New Roman" w:eastAsia="Times New Roman" w:hAnsi="Times New Roman" w:cs="Times New Roman"/>
          <w:b/>
          <w:sz w:val="26"/>
          <w:szCs w:val="26"/>
        </w:rPr>
        <w:t xml:space="preserve">Về công bố </w:t>
      </w:r>
      <w:r w:rsidRPr="007E14D8">
        <w:rPr>
          <w:rFonts w:ascii="Times New Roman" w:eastAsia="MS Mincho" w:hAnsi="Times New Roman" w:cs="Times New Roman"/>
          <w:b/>
          <w:sz w:val="26"/>
          <w:szCs w:val="28"/>
          <w:lang w:eastAsia="ja-JP"/>
        </w:rPr>
        <w:t>chất lượng vàng TSMN:</w:t>
      </w:r>
      <w:r w:rsidRPr="008B14CA">
        <w:rPr>
          <w:rFonts w:ascii="Times New Roman" w:eastAsia="MS Mincho" w:hAnsi="Times New Roman" w:cs="Times New Roman"/>
          <w:sz w:val="26"/>
          <w:szCs w:val="28"/>
          <w:lang w:eastAsia="ja-JP"/>
        </w:rPr>
        <w:t xml:space="preserve"> thực hiện theo quy định tại Bảng 3 khoản 1 Điều 6 Thông tư số 22/2013/TT-BKHCN ngày 26 tháng 9 năm 2013 của </w:t>
      </w:r>
      <w:r w:rsidRPr="008B14CA">
        <w:rPr>
          <w:rFonts w:ascii="Times New Roman" w:eastAsia="Times New Roman" w:hAnsi="Times New Roman" w:cs="Times New Roman"/>
          <w:sz w:val="26"/>
          <w:szCs w:val="26"/>
        </w:rPr>
        <w:t xml:space="preserve">Bộ trưởng </w:t>
      </w:r>
      <w:r w:rsidRPr="008B14CA">
        <w:rPr>
          <w:rFonts w:ascii="Times New Roman" w:eastAsia="MS Mincho" w:hAnsi="Times New Roman" w:cs="Times New Roman"/>
          <w:sz w:val="26"/>
          <w:szCs w:val="28"/>
          <w:lang w:eastAsia="ja-JP"/>
        </w:rPr>
        <w:t xml:space="preserve">Bộ Khoa học và Công nghệ quy định về quản lý đo lường trong kinh doanh vàng và quản lý chất lượng vàng trang sức, mỹ nghệ lưu thông trên thị trường, theo đó, chất lượng vàng trang sức, mỹ nghệ được phân hạng theo độ tinh khiết của vàng tương ứng với hàm lượng vàng được quy định: về cách ghi độ tinh khiết của vàng là </w:t>
      </w:r>
      <w:r w:rsidRPr="008B14CA">
        <w:rPr>
          <w:rFonts w:ascii="Times New Roman" w:eastAsia="MS Mincho" w:hAnsi="Times New Roman" w:cs="Times New Roman"/>
          <w:sz w:val="26"/>
          <w:szCs w:val="28"/>
          <w:vertAlign w:val="superscript"/>
          <w:lang w:eastAsia="ja-JP"/>
        </w:rPr>
        <w:t>0</w:t>
      </w:r>
      <w:r w:rsidRPr="008B14CA">
        <w:rPr>
          <w:rFonts w:ascii="Times New Roman" w:eastAsia="MS Mincho" w:hAnsi="Times New Roman" w:cs="Times New Roman"/>
          <w:sz w:val="26"/>
          <w:szCs w:val="28"/>
          <w:lang w:eastAsia="ja-JP"/>
        </w:rPr>
        <w:t>/</w:t>
      </w:r>
      <w:r w:rsidRPr="008B14CA">
        <w:rPr>
          <w:rFonts w:ascii="Times New Roman" w:eastAsia="MS Mincho" w:hAnsi="Times New Roman" w:cs="Times New Roman"/>
          <w:sz w:val="26"/>
          <w:szCs w:val="28"/>
          <w:vertAlign w:val="subscript"/>
          <w:lang w:eastAsia="ja-JP"/>
        </w:rPr>
        <w:t xml:space="preserve">00  </w:t>
      </w:r>
      <w:r w:rsidR="00DE56B5">
        <w:rPr>
          <w:rFonts w:ascii="Times New Roman" w:eastAsia="MS Mincho" w:hAnsi="Times New Roman" w:cs="Times New Roman"/>
          <w:sz w:val="26"/>
          <w:szCs w:val="28"/>
          <w:lang w:eastAsia="ja-JP"/>
        </w:rPr>
        <w:t>hoặc</w:t>
      </w:r>
      <w:r w:rsidRPr="008B14CA">
        <w:rPr>
          <w:rFonts w:ascii="Times New Roman" w:eastAsia="MS Mincho" w:hAnsi="Times New Roman" w:cs="Times New Roman"/>
          <w:sz w:val="26"/>
          <w:szCs w:val="28"/>
          <w:lang w:eastAsia="ja-JP"/>
        </w:rPr>
        <w:t xml:space="preserve"> hàm lượ</w:t>
      </w:r>
      <w:r w:rsidR="00DE56B5">
        <w:rPr>
          <w:rFonts w:ascii="Times New Roman" w:eastAsia="MS Mincho" w:hAnsi="Times New Roman" w:cs="Times New Roman"/>
          <w:sz w:val="26"/>
          <w:szCs w:val="28"/>
          <w:lang w:eastAsia="ja-JP"/>
        </w:rPr>
        <w:t>ng vàng là % hoặc tu</w:t>
      </w:r>
      <w:r w:rsidR="00850F71">
        <w:rPr>
          <w:rFonts w:ascii="Times New Roman" w:eastAsia="MS Mincho" w:hAnsi="Times New Roman" w:cs="Times New Roman"/>
          <w:sz w:val="26"/>
          <w:szCs w:val="28"/>
          <w:lang w:eastAsia="ja-JP"/>
        </w:rPr>
        <w:t>ổ</w:t>
      </w:r>
      <w:r w:rsidR="00DE56B5">
        <w:rPr>
          <w:rFonts w:ascii="Times New Roman" w:eastAsia="MS Mincho" w:hAnsi="Times New Roman" w:cs="Times New Roman"/>
          <w:sz w:val="26"/>
          <w:szCs w:val="28"/>
          <w:lang w:eastAsia="ja-JP"/>
        </w:rPr>
        <w:t>i và</w:t>
      </w:r>
      <w:r w:rsidR="00781566">
        <w:rPr>
          <w:rFonts w:ascii="Times New Roman" w:eastAsia="MS Mincho" w:hAnsi="Times New Roman" w:cs="Times New Roman"/>
          <w:sz w:val="26"/>
          <w:szCs w:val="28"/>
          <w:lang w:eastAsia="ja-JP"/>
        </w:rPr>
        <w:t>ng</w:t>
      </w:r>
      <w:r w:rsidR="00DE56B5">
        <w:rPr>
          <w:rFonts w:ascii="Times New Roman" w:eastAsia="MS Mincho" w:hAnsi="Times New Roman" w:cs="Times New Roman"/>
          <w:sz w:val="26"/>
          <w:szCs w:val="28"/>
          <w:lang w:eastAsia="ja-JP"/>
        </w:rPr>
        <w:t xml:space="preserve"> là Kara (K).</w:t>
      </w:r>
    </w:p>
    <w:p w:rsidR="00850F71" w:rsidRPr="007E14D8" w:rsidRDefault="00850F71" w:rsidP="00FB0553">
      <w:pPr>
        <w:spacing w:before="40" w:after="0" w:line="240" w:lineRule="auto"/>
        <w:ind w:firstLine="567"/>
        <w:jc w:val="both"/>
        <w:rPr>
          <w:rFonts w:ascii="Times New Roman" w:eastAsia="MS Mincho" w:hAnsi="Times New Roman" w:cs="Times New Roman"/>
          <w:b/>
          <w:i/>
          <w:sz w:val="26"/>
          <w:szCs w:val="28"/>
          <w:lang w:eastAsia="ja-JP"/>
        </w:rPr>
      </w:pPr>
      <w:r w:rsidRPr="007E14D8">
        <w:rPr>
          <w:rFonts w:ascii="Times New Roman" w:eastAsia="MS Mincho" w:hAnsi="Times New Roman" w:cs="Times New Roman"/>
          <w:b/>
          <w:i/>
          <w:sz w:val="26"/>
          <w:szCs w:val="28"/>
          <w:lang w:eastAsia="ja-JP"/>
        </w:rPr>
        <w:t xml:space="preserve">Ví dụ: </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510"/>
        <w:gridCol w:w="3420"/>
      </w:tblGrid>
      <w:tr w:rsidR="00850F71" w:rsidRPr="00850F71" w:rsidTr="00D84B1F">
        <w:trPr>
          <w:trHeight w:val="84"/>
        </w:trPr>
        <w:tc>
          <w:tcPr>
            <w:tcW w:w="2160" w:type="dxa"/>
            <w:vAlign w:val="center"/>
          </w:tcPr>
          <w:p w:rsidR="00850F71" w:rsidRPr="00850F71" w:rsidRDefault="00850F71" w:rsidP="00FB0553">
            <w:pPr>
              <w:keepNext/>
              <w:tabs>
                <w:tab w:val="left" w:pos="540"/>
              </w:tabs>
              <w:spacing w:before="40" w:after="0" w:line="240" w:lineRule="auto"/>
              <w:jc w:val="center"/>
              <w:rPr>
                <w:rFonts w:ascii="Times New Roman" w:eastAsia="Times New Roman" w:hAnsi="Times New Roman" w:cs="Times New Roman"/>
                <w:color w:val="000000"/>
                <w:sz w:val="26"/>
                <w:szCs w:val="26"/>
                <w:lang w:val="en-GB"/>
              </w:rPr>
            </w:pPr>
            <w:r w:rsidRPr="00850F71">
              <w:rPr>
                <w:rFonts w:ascii="Times New Roman" w:eastAsia="Times New Roman" w:hAnsi="Times New Roman" w:cs="Times New Roman"/>
                <w:b/>
                <w:color w:val="000000"/>
                <w:sz w:val="26"/>
                <w:szCs w:val="26"/>
                <w:lang w:val="en-GB"/>
              </w:rPr>
              <w:t>Kara (K)</w:t>
            </w:r>
          </w:p>
        </w:tc>
        <w:tc>
          <w:tcPr>
            <w:tcW w:w="3510" w:type="dxa"/>
            <w:vAlign w:val="center"/>
          </w:tcPr>
          <w:p w:rsidR="00850F71" w:rsidRPr="00850F71" w:rsidRDefault="00850F71" w:rsidP="00FB0553">
            <w:pPr>
              <w:keepNext/>
              <w:tabs>
                <w:tab w:val="left" w:pos="540"/>
              </w:tabs>
              <w:spacing w:before="40" w:after="0" w:line="240" w:lineRule="auto"/>
              <w:jc w:val="center"/>
              <w:rPr>
                <w:rFonts w:ascii="Times New Roman" w:eastAsia="Times New Roman" w:hAnsi="Times New Roman" w:cs="Times New Roman"/>
                <w:b/>
                <w:color w:val="000000"/>
                <w:sz w:val="26"/>
                <w:szCs w:val="26"/>
                <w:lang w:val="en-GB"/>
              </w:rPr>
            </w:pPr>
            <w:r w:rsidRPr="00850F71">
              <w:rPr>
                <w:rFonts w:ascii="Times New Roman" w:eastAsia="Times New Roman" w:hAnsi="Times New Roman" w:cs="Times New Roman"/>
                <w:b/>
                <w:color w:val="000000"/>
                <w:sz w:val="26"/>
                <w:szCs w:val="26"/>
                <w:lang w:val="en-GB"/>
              </w:rPr>
              <w:t xml:space="preserve">Độ tinh khiết, ‰  </w:t>
            </w:r>
          </w:p>
          <w:p w:rsidR="00850F71" w:rsidRPr="00850F71" w:rsidRDefault="00850F71" w:rsidP="00FB0553">
            <w:pPr>
              <w:keepNext/>
              <w:tabs>
                <w:tab w:val="left" w:pos="540"/>
              </w:tabs>
              <w:spacing w:before="40" w:after="0" w:line="240" w:lineRule="auto"/>
              <w:jc w:val="center"/>
              <w:rPr>
                <w:rFonts w:ascii="Times New Roman" w:eastAsia="Times New Roman" w:hAnsi="Times New Roman" w:cs="Times New Roman"/>
                <w:color w:val="000000"/>
                <w:sz w:val="26"/>
                <w:szCs w:val="26"/>
                <w:lang w:val="en-GB"/>
              </w:rPr>
            </w:pPr>
            <w:r w:rsidRPr="00850F71">
              <w:rPr>
                <w:rFonts w:ascii="Times New Roman" w:eastAsia="Times New Roman" w:hAnsi="Times New Roman" w:cs="Times New Roman"/>
                <w:color w:val="000000"/>
                <w:sz w:val="26"/>
                <w:szCs w:val="26"/>
                <w:lang w:val="en-GB"/>
              </w:rPr>
              <w:t>không nhỏ hơn</w:t>
            </w:r>
          </w:p>
        </w:tc>
        <w:tc>
          <w:tcPr>
            <w:tcW w:w="3420" w:type="dxa"/>
            <w:vAlign w:val="center"/>
          </w:tcPr>
          <w:p w:rsidR="00850F71" w:rsidRPr="00850F71" w:rsidRDefault="00850F71" w:rsidP="00FB0553">
            <w:pPr>
              <w:keepNext/>
              <w:tabs>
                <w:tab w:val="left" w:pos="540"/>
              </w:tabs>
              <w:spacing w:before="40" w:after="0" w:line="240" w:lineRule="auto"/>
              <w:jc w:val="center"/>
              <w:rPr>
                <w:rFonts w:ascii="Times New Roman" w:eastAsia="Times New Roman" w:hAnsi="Times New Roman" w:cs="Times New Roman"/>
                <w:b/>
                <w:color w:val="000000"/>
                <w:sz w:val="26"/>
                <w:szCs w:val="26"/>
                <w:lang w:val="en-GB"/>
              </w:rPr>
            </w:pPr>
            <w:r w:rsidRPr="00850F71">
              <w:rPr>
                <w:rFonts w:ascii="Times New Roman" w:eastAsia="Times New Roman" w:hAnsi="Times New Roman" w:cs="Times New Roman"/>
                <w:b/>
                <w:color w:val="000000"/>
                <w:sz w:val="26"/>
                <w:szCs w:val="26"/>
                <w:lang w:val="en-GB"/>
              </w:rPr>
              <w:t>Hàm lượng vàng, %</w:t>
            </w:r>
          </w:p>
          <w:p w:rsidR="00850F71" w:rsidRPr="00850F71" w:rsidRDefault="00850F71" w:rsidP="00FB0553">
            <w:pPr>
              <w:keepNext/>
              <w:tabs>
                <w:tab w:val="left" w:pos="540"/>
              </w:tabs>
              <w:spacing w:before="40" w:after="0" w:line="240" w:lineRule="auto"/>
              <w:jc w:val="center"/>
              <w:rPr>
                <w:rFonts w:ascii="Times New Roman" w:eastAsia="Times New Roman" w:hAnsi="Times New Roman" w:cs="Times New Roman"/>
                <w:color w:val="000000"/>
                <w:sz w:val="26"/>
                <w:szCs w:val="26"/>
                <w:lang w:val="en-GB"/>
              </w:rPr>
            </w:pPr>
            <w:r w:rsidRPr="00850F71">
              <w:rPr>
                <w:rFonts w:ascii="Times New Roman" w:eastAsia="Times New Roman" w:hAnsi="Times New Roman" w:cs="Times New Roman"/>
                <w:color w:val="000000"/>
                <w:sz w:val="26"/>
                <w:szCs w:val="26"/>
                <w:lang w:val="en-GB"/>
              </w:rPr>
              <w:t>không nhỏ hơn</w:t>
            </w:r>
          </w:p>
        </w:tc>
      </w:tr>
      <w:tr w:rsidR="00850F71" w:rsidRPr="00850F71" w:rsidTr="00D84B1F">
        <w:trPr>
          <w:trHeight w:val="84"/>
        </w:trPr>
        <w:tc>
          <w:tcPr>
            <w:tcW w:w="216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24K</w:t>
            </w:r>
          </w:p>
        </w:tc>
        <w:tc>
          <w:tcPr>
            <w:tcW w:w="351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999</w:t>
            </w:r>
          </w:p>
        </w:tc>
        <w:tc>
          <w:tcPr>
            <w:tcW w:w="342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99,9%</w:t>
            </w:r>
          </w:p>
        </w:tc>
      </w:tr>
      <w:tr w:rsidR="00850F71" w:rsidRPr="00850F71" w:rsidTr="00D84B1F">
        <w:trPr>
          <w:trHeight w:val="84"/>
        </w:trPr>
        <w:tc>
          <w:tcPr>
            <w:tcW w:w="216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18K</w:t>
            </w:r>
          </w:p>
        </w:tc>
        <w:tc>
          <w:tcPr>
            <w:tcW w:w="351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750</w:t>
            </w:r>
          </w:p>
        </w:tc>
        <w:tc>
          <w:tcPr>
            <w:tcW w:w="342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75,0</w:t>
            </w:r>
            <w:r>
              <w:rPr>
                <w:rFonts w:ascii="Times New Roman" w:hAnsi="Times New Roman"/>
                <w:color w:val="000000"/>
                <w:sz w:val="26"/>
                <w:szCs w:val="26"/>
              </w:rPr>
              <w:t>%</w:t>
            </w:r>
          </w:p>
        </w:tc>
      </w:tr>
      <w:tr w:rsidR="00850F71" w:rsidRPr="00850F71" w:rsidTr="00D84B1F">
        <w:trPr>
          <w:trHeight w:val="84"/>
        </w:trPr>
        <w:tc>
          <w:tcPr>
            <w:tcW w:w="216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14K</w:t>
            </w:r>
          </w:p>
        </w:tc>
        <w:tc>
          <w:tcPr>
            <w:tcW w:w="351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585</w:t>
            </w:r>
          </w:p>
        </w:tc>
        <w:tc>
          <w:tcPr>
            <w:tcW w:w="3420" w:type="dxa"/>
            <w:vAlign w:val="center"/>
          </w:tcPr>
          <w:p w:rsidR="00850F71" w:rsidRPr="00850F71" w:rsidRDefault="00850F71" w:rsidP="00FB0553">
            <w:pPr>
              <w:keepNext/>
              <w:tabs>
                <w:tab w:val="left" w:pos="540"/>
              </w:tabs>
              <w:spacing w:before="40" w:after="0" w:line="240" w:lineRule="auto"/>
              <w:jc w:val="center"/>
              <w:rPr>
                <w:rFonts w:ascii="Times New Roman" w:hAnsi="Times New Roman"/>
                <w:color w:val="000000"/>
                <w:sz w:val="26"/>
                <w:szCs w:val="26"/>
              </w:rPr>
            </w:pPr>
            <w:r w:rsidRPr="00850F71">
              <w:rPr>
                <w:rFonts w:ascii="Times New Roman" w:hAnsi="Times New Roman"/>
                <w:color w:val="000000"/>
                <w:sz w:val="26"/>
                <w:szCs w:val="26"/>
              </w:rPr>
              <w:t>58,3</w:t>
            </w:r>
            <w:r>
              <w:rPr>
                <w:rFonts w:ascii="Times New Roman" w:hAnsi="Times New Roman"/>
                <w:color w:val="000000"/>
                <w:sz w:val="26"/>
                <w:szCs w:val="26"/>
              </w:rPr>
              <w:t>%</w:t>
            </w:r>
          </w:p>
        </w:tc>
      </w:tr>
    </w:tbl>
    <w:p w:rsidR="00850F71" w:rsidRPr="008B14CA" w:rsidRDefault="00850F71" w:rsidP="00FB0553">
      <w:pPr>
        <w:spacing w:before="40" w:after="0" w:line="240" w:lineRule="auto"/>
        <w:jc w:val="both"/>
        <w:rPr>
          <w:rFonts w:ascii="Times New Roman" w:eastAsia="MS Mincho" w:hAnsi="Times New Roman" w:cs="Times New Roman"/>
          <w:sz w:val="26"/>
          <w:szCs w:val="28"/>
          <w:lang w:eastAsia="ja-JP"/>
        </w:rPr>
      </w:pPr>
    </w:p>
    <w:p w:rsidR="00850F71" w:rsidRDefault="00850F71" w:rsidP="00FB0553">
      <w:pPr>
        <w:spacing w:before="40" w:after="0" w:line="240" w:lineRule="auto"/>
        <w:jc w:val="both"/>
        <w:rPr>
          <w:rFonts w:ascii="Times New Roman" w:eastAsia="MS Mincho" w:hAnsi="Times New Roman" w:cs="Times New Roman"/>
          <w:sz w:val="26"/>
          <w:szCs w:val="28"/>
          <w:lang w:eastAsia="ja-JP"/>
        </w:rPr>
      </w:pPr>
      <w:r w:rsidRPr="0008273B">
        <w:rPr>
          <w:rFonts w:ascii="Times New Roman" w:hAnsi="Times New Roman" w:cs="Times New Roman"/>
          <w:b/>
          <w:sz w:val="28"/>
          <w:szCs w:val="28"/>
        </w:rPr>
        <w:lastRenderedPageBreak/>
        <w:t xml:space="preserve">3. </w:t>
      </w:r>
      <w:r w:rsidRPr="0008273B">
        <w:rPr>
          <w:rFonts w:ascii="Times New Roman" w:eastAsia="MS Mincho" w:hAnsi="Times New Roman" w:cs="Times New Roman"/>
          <w:b/>
          <w:sz w:val="26"/>
          <w:szCs w:val="28"/>
          <w:lang w:eastAsia="ja-JP"/>
        </w:rPr>
        <w:t>Về việc ghi, khắc mã ký hiệu:</w:t>
      </w:r>
      <w:r w:rsidRPr="00850F71">
        <w:rPr>
          <w:rFonts w:ascii="Times New Roman" w:eastAsia="MS Mincho" w:hAnsi="Times New Roman" w:cs="Times New Roman"/>
          <w:sz w:val="26"/>
          <w:szCs w:val="28"/>
          <w:lang w:eastAsia="ja-JP"/>
        </w:rPr>
        <w:t xml:space="preserve"> việc thể hiện mã ký hiệu trên bản công bố tiêu chuẩn và trên sản phẩm vàng TSMN phải thống nhất với nhau.</w:t>
      </w:r>
    </w:p>
    <w:p w:rsidR="00850F71" w:rsidRDefault="00850F71" w:rsidP="00FB0553">
      <w:pPr>
        <w:spacing w:before="40" w:after="0" w:line="240" w:lineRule="auto"/>
        <w:ind w:firstLine="567"/>
        <w:jc w:val="both"/>
        <w:rPr>
          <w:rFonts w:ascii="Times New Roman" w:eastAsia="MS Mincho" w:hAnsi="Times New Roman" w:cs="Times New Roman"/>
          <w:sz w:val="26"/>
          <w:szCs w:val="28"/>
          <w:lang w:eastAsia="ja-JP"/>
        </w:rPr>
      </w:pPr>
      <w:r w:rsidRPr="007E14D8">
        <w:rPr>
          <w:rFonts w:ascii="Times New Roman" w:eastAsia="MS Mincho" w:hAnsi="Times New Roman" w:cs="Times New Roman"/>
          <w:b/>
          <w:i/>
          <w:sz w:val="26"/>
          <w:szCs w:val="28"/>
          <w:lang w:eastAsia="ja-JP"/>
        </w:rPr>
        <w:t>Ví dụ:</w:t>
      </w:r>
      <w:r>
        <w:rPr>
          <w:rFonts w:ascii="Times New Roman" w:eastAsia="MS Mincho" w:hAnsi="Times New Roman" w:cs="Times New Roman"/>
          <w:sz w:val="26"/>
          <w:szCs w:val="28"/>
          <w:lang w:eastAsia="ja-JP"/>
        </w:rPr>
        <w:t xml:space="preserve"> Công ty TNHH </w:t>
      </w:r>
      <w:r w:rsidR="007E14D8">
        <w:rPr>
          <w:rFonts w:ascii="Times New Roman" w:eastAsia="MS Mincho" w:hAnsi="Times New Roman" w:cs="Times New Roman"/>
          <w:sz w:val="26"/>
          <w:szCs w:val="28"/>
          <w:lang w:eastAsia="ja-JP"/>
        </w:rPr>
        <w:t>V</w:t>
      </w:r>
      <w:r>
        <w:rPr>
          <w:rFonts w:ascii="Times New Roman" w:eastAsia="MS Mincho" w:hAnsi="Times New Roman" w:cs="Times New Roman"/>
          <w:sz w:val="26"/>
          <w:szCs w:val="28"/>
          <w:lang w:eastAsia="ja-JP"/>
        </w:rPr>
        <w:t xml:space="preserve">àng </w:t>
      </w:r>
      <w:r w:rsidR="00E50CAE">
        <w:rPr>
          <w:rFonts w:ascii="Times New Roman" w:eastAsia="MS Mincho" w:hAnsi="Times New Roman" w:cs="Times New Roman"/>
          <w:sz w:val="26"/>
          <w:szCs w:val="28"/>
          <w:lang w:eastAsia="ja-JP"/>
        </w:rPr>
        <w:t xml:space="preserve">trang sức mỹ </w:t>
      </w:r>
      <w:r w:rsidR="007E14D8">
        <w:rPr>
          <w:rFonts w:ascii="Times New Roman" w:eastAsia="MS Mincho" w:hAnsi="Times New Roman" w:cs="Times New Roman"/>
          <w:sz w:val="26"/>
          <w:szCs w:val="28"/>
          <w:lang w:eastAsia="ja-JP"/>
        </w:rPr>
        <w:t xml:space="preserve">nghệ </w:t>
      </w:r>
      <w:r w:rsidR="00F50DF0">
        <w:rPr>
          <w:rFonts w:ascii="Times New Roman" w:eastAsia="MS Mincho" w:hAnsi="Times New Roman" w:cs="Times New Roman"/>
          <w:sz w:val="26"/>
          <w:szCs w:val="28"/>
          <w:lang w:eastAsia="ja-JP"/>
        </w:rPr>
        <w:t>AB, m</w:t>
      </w:r>
      <w:r>
        <w:rPr>
          <w:rFonts w:ascii="Times New Roman" w:eastAsia="MS Mincho" w:hAnsi="Times New Roman" w:cs="Times New Roman"/>
          <w:sz w:val="26"/>
          <w:szCs w:val="28"/>
          <w:lang w:eastAsia="ja-JP"/>
        </w:rPr>
        <w:t xml:space="preserve">ã ký hiệu là AB. Trên bản công bố chất lượng vàng (Công bố tiêu chuẩn cơ sở) ghi </w:t>
      </w:r>
      <w:r w:rsidR="00E50CAE">
        <w:rPr>
          <w:rFonts w:ascii="Times New Roman" w:eastAsia="MS Mincho" w:hAnsi="Times New Roman" w:cs="Times New Roman"/>
          <w:sz w:val="26"/>
          <w:szCs w:val="28"/>
          <w:lang w:eastAsia="ja-JP"/>
        </w:rPr>
        <w:t>m</w:t>
      </w:r>
      <w:r>
        <w:rPr>
          <w:rFonts w:ascii="Times New Roman" w:eastAsia="MS Mincho" w:hAnsi="Times New Roman" w:cs="Times New Roman"/>
          <w:sz w:val="26"/>
          <w:szCs w:val="28"/>
          <w:lang w:eastAsia="ja-JP"/>
        </w:rPr>
        <w:t>ã ký hiệu AB và ghi, khắc trực tiếp trên sản phẩm vàng cũng là AB.</w:t>
      </w:r>
    </w:p>
    <w:p w:rsidR="007E14D8" w:rsidRDefault="007E14D8" w:rsidP="00FB0553">
      <w:pPr>
        <w:spacing w:before="40" w:after="0" w:line="240" w:lineRule="auto"/>
        <w:jc w:val="both"/>
        <w:rPr>
          <w:rFonts w:ascii="Times New Roman" w:eastAsia="MS Mincho" w:hAnsi="Times New Roman" w:cs="Times New Roman"/>
          <w:sz w:val="26"/>
          <w:szCs w:val="28"/>
          <w:lang w:eastAsia="ja-JP"/>
        </w:rPr>
      </w:pPr>
      <w:r w:rsidRPr="007E14D8">
        <w:rPr>
          <w:rFonts w:ascii="Times New Roman" w:eastAsia="MS Mincho" w:hAnsi="Times New Roman" w:cs="Times New Roman"/>
          <w:b/>
          <w:sz w:val="26"/>
          <w:szCs w:val="28"/>
          <w:lang w:eastAsia="ja-JP"/>
        </w:rPr>
        <w:t>4. Về ký hiệu Tiêu chuẩn cơ sở sản phẩm vàng TSMN:</w:t>
      </w:r>
      <w:r w:rsidRPr="007E14D8">
        <w:rPr>
          <w:rFonts w:ascii="Times New Roman" w:eastAsia="MS Mincho" w:hAnsi="Times New Roman" w:cs="Times New Roman"/>
          <w:sz w:val="26"/>
          <w:szCs w:val="28"/>
          <w:lang w:eastAsia="ja-JP"/>
        </w:rPr>
        <w:t xml:space="preserve"> thực hiện theo quy định tại điểm a khoản 3 Điều 14 Thông tư số 11/2021/TT-BKHCN.</w:t>
      </w:r>
      <w:r w:rsidR="00826070">
        <w:rPr>
          <w:rFonts w:ascii="Times New Roman" w:eastAsia="MS Mincho" w:hAnsi="Times New Roman" w:cs="Times New Roman"/>
          <w:sz w:val="26"/>
          <w:szCs w:val="28"/>
          <w:lang w:eastAsia="ja-JP"/>
        </w:rPr>
        <w:t xml:space="preserve"> Cụ thể:</w:t>
      </w:r>
    </w:p>
    <w:p w:rsidR="00826070" w:rsidRPr="00826070" w:rsidRDefault="00826070" w:rsidP="00FB0553">
      <w:pPr>
        <w:widowControl w:val="0"/>
        <w:spacing w:before="40" w:after="0" w:line="240" w:lineRule="auto"/>
        <w:ind w:firstLine="567"/>
        <w:jc w:val="both"/>
        <w:rPr>
          <w:rFonts w:ascii="Times New Roman" w:eastAsia="Arial" w:hAnsi="Times New Roman" w:cs="Times New Roman"/>
          <w:sz w:val="28"/>
          <w:szCs w:val="28"/>
        </w:rPr>
      </w:pPr>
      <w:r w:rsidRPr="00826070">
        <w:rPr>
          <w:rFonts w:ascii="Times New Roman" w:eastAsia="Arial" w:hAnsi="Times New Roman" w:cs="Times New Roman"/>
          <w:sz w:val="28"/>
          <w:szCs w:val="28"/>
          <w:lang w:val="it-IT"/>
        </w:rPr>
        <w:t xml:space="preserve">-  Ký hiệu </w:t>
      </w:r>
      <w:r w:rsidRPr="00826070">
        <w:rPr>
          <w:rFonts w:ascii="Times New Roman" w:eastAsia="Arial" w:hAnsi="Times New Roman" w:cs="Times New Roman"/>
          <w:sz w:val="28"/>
          <w:szCs w:val="28"/>
          <w:lang w:val="sv-SE"/>
        </w:rPr>
        <w:t>TCCS</w:t>
      </w:r>
      <w:r w:rsidR="00426B81">
        <w:rPr>
          <w:rFonts w:ascii="Times New Roman" w:eastAsia="Arial" w:hAnsi="Times New Roman" w:cs="Times New Roman"/>
          <w:sz w:val="28"/>
          <w:szCs w:val="28"/>
          <w:lang w:val="sv-SE"/>
        </w:rPr>
        <w:t>:</w:t>
      </w:r>
      <w:r w:rsidRPr="00826070">
        <w:rPr>
          <w:rFonts w:ascii="Times New Roman" w:eastAsia="Arial" w:hAnsi="Times New Roman" w:cs="Times New Roman"/>
          <w:sz w:val="28"/>
          <w:szCs w:val="28"/>
          <w:lang w:val="it-IT"/>
        </w:rPr>
        <w:t xml:space="preserve"> </w:t>
      </w:r>
    </w:p>
    <w:p w:rsidR="00826070" w:rsidRPr="00826070" w:rsidRDefault="00826070" w:rsidP="00FB0553">
      <w:pPr>
        <w:widowControl w:val="0"/>
        <w:spacing w:before="40" w:after="0" w:line="240" w:lineRule="auto"/>
        <w:ind w:firstLine="567"/>
        <w:jc w:val="both"/>
        <w:rPr>
          <w:rFonts w:ascii="Times New Roman" w:eastAsia="Arial" w:hAnsi="Times New Roman" w:cs="Times New Roman"/>
          <w:sz w:val="28"/>
          <w:szCs w:val="28"/>
          <w:lang w:val="it-IT"/>
        </w:rPr>
      </w:pPr>
      <w:r w:rsidRPr="00826070">
        <w:rPr>
          <w:rFonts w:ascii="Times New Roman" w:eastAsia="Arial" w:hAnsi="Times New Roman" w:cs="Times New Roman"/>
          <w:sz w:val="28"/>
          <w:szCs w:val="28"/>
          <w:lang w:val="it-IT"/>
        </w:rPr>
        <w:t>+  Ký hiệu tiêu chuẩn cơ sở bao gồm số hiệu, năm công bố tiêu chuẩn cơ sở đứng sau cụm từ viết tắt TCCS và được phân cách bằng dấu hai chấm (:).</w:t>
      </w:r>
    </w:p>
    <w:p w:rsidR="00826070" w:rsidRPr="00826070" w:rsidRDefault="00826070" w:rsidP="00FB0553">
      <w:pPr>
        <w:widowControl w:val="0"/>
        <w:spacing w:before="40" w:after="0" w:line="240" w:lineRule="auto"/>
        <w:ind w:firstLine="567"/>
        <w:jc w:val="both"/>
        <w:rPr>
          <w:rFonts w:ascii="Times New Roman" w:eastAsia="Arial" w:hAnsi="Times New Roman" w:cs="Times New Roman"/>
          <w:sz w:val="28"/>
          <w:szCs w:val="28"/>
        </w:rPr>
      </w:pPr>
      <w:r w:rsidRPr="00826070">
        <w:rPr>
          <w:rFonts w:ascii="Times New Roman" w:eastAsia="Arial" w:hAnsi="Times New Roman" w:cs="Times New Roman"/>
          <w:sz w:val="28"/>
          <w:szCs w:val="28"/>
          <w:lang w:val="it-IT"/>
        </w:rPr>
        <w:t>+  Chữ viết tắt tên cơ sở công bố (ban hành) tiêu chuẩn cơ sở được đặt sau năm ban hành tiêu chuẩn cơ sở và được phân cách bằng dấu gạch chéo.</w:t>
      </w:r>
    </w:p>
    <w:p w:rsidR="00826070" w:rsidRPr="00D827A2" w:rsidRDefault="00826070" w:rsidP="00FB0553">
      <w:pPr>
        <w:widowControl w:val="0"/>
        <w:spacing w:before="40" w:after="0" w:line="240" w:lineRule="auto"/>
        <w:ind w:firstLine="567"/>
        <w:jc w:val="both"/>
        <w:rPr>
          <w:rFonts w:ascii="Times New Roman" w:eastAsia="Arial" w:hAnsi="Times New Roman" w:cs="Times New Roman"/>
          <w:sz w:val="28"/>
          <w:szCs w:val="28"/>
          <w:lang w:val="it-IT"/>
        </w:rPr>
      </w:pPr>
      <w:r w:rsidRPr="00D827A2">
        <w:rPr>
          <w:rFonts w:ascii="Times New Roman" w:eastAsia="Arial" w:hAnsi="Times New Roman" w:cs="Times New Roman"/>
          <w:b/>
          <w:i/>
          <w:sz w:val="28"/>
          <w:szCs w:val="28"/>
          <w:lang w:val="it-IT"/>
        </w:rPr>
        <w:t>Ví dụ:</w:t>
      </w:r>
      <w:r w:rsidRPr="00D827A2">
        <w:rPr>
          <w:rFonts w:ascii="Times New Roman" w:eastAsia="Arial" w:hAnsi="Times New Roman" w:cs="Times New Roman"/>
          <w:sz w:val="28"/>
          <w:szCs w:val="28"/>
          <w:lang w:val="it-IT"/>
        </w:rPr>
        <w:t xml:space="preserve"> </w:t>
      </w:r>
      <w:r w:rsidRPr="00D827A2">
        <w:rPr>
          <w:rFonts w:ascii="Times New Roman" w:eastAsia="Arial" w:hAnsi="Times New Roman" w:cs="Times New Roman"/>
          <w:b/>
          <w:sz w:val="28"/>
          <w:szCs w:val="28"/>
          <w:lang w:val="it-IT"/>
        </w:rPr>
        <w:t>TCCS 01:2022/AB</w:t>
      </w:r>
      <w:r w:rsidRPr="00D827A2">
        <w:rPr>
          <w:rFonts w:ascii="Times New Roman" w:eastAsia="Arial" w:hAnsi="Times New Roman" w:cs="Times New Roman"/>
          <w:sz w:val="28"/>
          <w:szCs w:val="28"/>
          <w:lang w:val="it-IT"/>
        </w:rPr>
        <w:t xml:space="preserve"> là ký hiệu của tiêu chuẩn cơ sở có số hiệu là 01, do Công ty có tên giao dịch viết tắt là AB xây dựng và công bố năm 2022.</w:t>
      </w:r>
    </w:p>
    <w:p w:rsidR="00C4276A" w:rsidRPr="00D827A2" w:rsidRDefault="00E64DB0" w:rsidP="00FB0553">
      <w:pPr>
        <w:spacing w:before="40" w:after="0" w:line="240" w:lineRule="auto"/>
        <w:jc w:val="both"/>
        <w:rPr>
          <w:rFonts w:ascii="Times New Roman" w:eastAsia="MS Mincho" w:hAnsi="Times New Roman" w:cs="Times New Roman"/>
          <w:sz w:val="26"/>
          <w:szCs w:val="28"/>
          <w:lang w:eastAsia="ja-JP"/>
        </w:rPr>
      </w:pPr>
      <w:r w:rsidRPr="00D827A2">
        <w:rPr>
          <w:rFonts w:ascii="Times New Roman" w:eastAsia="MS Mincho" w:hAnsi="Times New Roman" w:cs="Times New Roman"/>
          <w:b/>
          <w:sz w:val="26"/>
          <w:szCs w:val="28"/>
          <w:lang w:eastAsia="ja-JP"/>
        </w:rPr>
        <w:t>5. Về ký hiệu của sản phẩm vàng TSMN:</w:t>
      </w:r>
      <w:r w:rsidRPr="00D827A2">
        <w:rPr>
          <w:rFonts w:ascii="Times New Roman" w:eastAsia="MS Mincho" w:hAnsi="Times New Roman" w:cs="Times New Roman"/>
          <w:sz w:val="26"/>
          <w:szCs w:val="28"/>
          <w:lang w:eastAsia="ja-JP"/>
        </w:rPr>
        <w:t xml:space="preserve"> thực hiện theo quy định tại điểm c khoản 2 Điều 7 Thông tư số 22/2013/TT-BKHCN. Cụ thể: </w:t>
      </w:r>
    </w:p>
    <w:p w:rsidR="0008273B" w:rsidRDefault="0008273B" w:rsidP="00426B81">
      <w:pPr>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08273B">
        <w:rPr>
          <w:rFonts w:ascii="Times New Roman" w:eastAsia="Times New Roman" w:hAnsi="Times New Roman" w:cs="Times New Roman"/>
          <w:sz w:val="28"/>
          <w:szCs w:val="28"/>
          <w:lang w:val="nl-NL"/>
        </w:rPr>
        <w:t xml:space="preserve">Ghi ký hiệu đối với vàng trang sức, mỹ nghệ: </w:t>
      </w:r>
    </w:p>
    <w:p w:rsidR="00C4276A" w:rsidRPr="0008273B" w:rsidRDefault="00C4276A" w:rsidP="00FB0553">
      <w:pPr>
        <w:keepNext/>
        <w:widowControl w:val="0"/>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08273B">
        <w:rPr>
          <w:rFonts w:ascii="Times New Roman" w:eastAsia="Times New Roman" w:hAnsi="Times New Roman" w:cs="Times New Roman"/>
          <w:sz w:val="28"/>
          <w:szCs w:val="28"/>
          <w:lang w:val="nl-NL"/>
        </w:rPr>
        <w:t xml:space="preserve">Ký hiệu “G.P” nếu sản phẩm là vàng bọc, phủ, mạ trên kim loại nền khác; </w:t>
      </w:r>
    </w:p>
    <w:p w:rsidR="00C4276A" w:rsidRPr="0008273B" w:rsidRDefault="00C4276A" w:rsidP="00FB0553">
      <w:pPr>
        <w:keepNext/>
        <w:widowControl w:val="0"/>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08273B">
        <w:rPr>
          <w:rFonts w:ascii="Times New Roman" w:eastAsia="Times New Roman" w:hAnsi="Times New Roman" w:cs="Times New Roman"/>
          <w:sz w:val="28"/>
          <w:szCs w:val="28"/>
          <w:lang w:val="nl-NL"/>
        </w:rPr>
        <w:t xml:space="preserve">Ký hiệu “G.F” nếu sản phẩm được nhồi hay làm đầy chỗ trống bằng vật liệu khác và không phải toàn bộ vật phẩm được sản xuất từ vàng hay hợp kim vàng với cùng phân hạng độ tinh khiết; </w:t>
      </w:r>
    </w:p>
    <w:p w:rsidR="00C4276A" w:rsidRPr="0008273B" w:rsidRDefault="00C4276A" w:rsidP="00FB0553">
      <w:pPr>
        <w:keepNext/>
        <w:widowControl w:val="0"/>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08273B">
        <w:rPr>
          <w:rFonts w:ascii="Times New Roman" w:eastAsia="Times New Roman" w:hAnsi="Times New Roman" w:cs="Times New Roman"/>
          <w:sz w:val="28"/>
          <w:szCs w:val="28"/>
          <w:lang w:val="nl-NL"/>
        </w:rPr>
        <w:t xml:space="preserve">Ký hiệu “C” nếu sản phẩm có lớp phủ mỏng bằng vật liệu phi kim loại và trong suốt; </w:t>
      </w:r>
    </w:p>
    <w:p w:rsidR="00C4276A" w:rsidRPr="0008273B"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08273B">
        <w:rPr>
          <w:rFonts w:ascii="Times New Roman" w:eastAsia="Times New Roman" w:hAnsi="Times New Roman" w:cs="Times New Roman"/>
          <w:sz w:val="28"/>
          <w:szCs w:val="28"/>
          <w:lang w:val="nl-NL"/>
        </w:rPr>
        <w:t>Ký hiệu “P” nếu có lớp phủ mỏng bằng kim loại hay hợp kim khác không chứa vàng;</w:t>
      </w:r>
    </w:p>
    <w:p w:rsidR="00C4276A"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08273B">
        <w:rPr>
          <w:rFonts w:ascii="Times New Roman" w:eastAsia="Times New Roman" w:hAnsi="Times New Roman" w:cs="Times New Roman"/>
          <w:sz w:val="28"/>
          <w:szCs w:val="28"/>
          <w:lang w:val="nl-NL"/>
        </w:rPr>
        <w:t>Nếu sản phẩm là vàng được phủ trên nền hợp kim khác hoặc vật liệu khác bằng các phương pháp khác nhau (phủ, dán, cuốn, bọc, mạ...) với tổng lượng vàng (tính theo vàng nguyên chất) từ 1/40 khối lượng của vật phẩm trở lên, cần phải ghi thêm tỷ lệ của lượng vàng so với tổng khối lượng của vật phẩm kèm theo các ký hiệu G.P hoặc G.F nêu trên (ví dụ: 1/40 G.P 24K, 1/20 G.F 18K...).</w:t>
      </w:r>
    </w:p>
    <w:p w:rsidR="00C4276A" w:rsidRPr="00502B0C" w:rsidRDefault="00C4276A" w:rsidP="00FB0553">
      <w:pPr>
        <w:keepNext/>
        <w:spacing w:before="40" w:after="0" w:line="240" w:lineRule="auto"/>
        <w:jc w:val="both"/>
        <w:rPr>
          <w:rFonts w:ascii="Times New Roman" w:eastAsia="Times New Roman" w:hAnsi="Times New Roman" w:cs="Times New Roman"/>
          <w:b/>
          <w:sz w:val="28"/>
          <w:szCs w:val="28"/>
          <w:lang w:val="nl-NL"/>
        </w:rPr>
      </w:pPr>
      <w:r w:rsidRPr="00502B0C">
        <w:rPr>
          <w:rFonts w:ascii="Times New Roman" w:eastAsia="Times New Roman" w:hAnsi="Times New Roman" w:cs="Times New Roman"/>
          <w:b/>
          <w:sz w:val="28"/>
          <w:szCs w:val="28"/>
          <w:lang w:val="nl-NL"/>
        </w:rPr>
        <w:t xml:space="preserve">6. Quy định nội dung bắt buộc thể hiện trên nhãn “vàng trang sức, mỹ nghệ” bằng phương thức điện tử: </w:t>
      </w:r>
    </w:p>
    <w:p w:rsidR="00C4276A"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Căn </w:t>
      </w:r>
      <w:r w:rsidR="00901632">
        <w:rPr>
          <w:rFonts w:ascii="Times New Roman" w:eastAsia="Times New Roman" w:hAnsi="Times New Roman" w:cs="Times New Roman"/>
          <w:sz w:val="28"/>
          <w:szCs w:val="28"/>
          <w:lang w:val="nl-NL"/>
        </w:rPr>
        <w:t xml:space="preserve">cứ </w:t>
      </w:r>
      <w:r>
        <w:rPr>
          <w:rFonts w:ascii="Times New Roman" w:eastAsia="Times New Roman" w:hAnsi="Times New Roman" w:cs="Times New Roman"/>
          <w:sz w:val="28"/>
          <w:szCs w:val="28"/>
          <w:lang w:val="nl-NL"/>
        </w:rPr>
        <w:t xml:space="preserve">tại số thứ tự 14 Phụ lục của Thông tư số </w:t>
      </w:r>
      <w:r w:rsidRPr="004641EA">
        <w:rPr>
          <w:rFonts w:ascii="Times New Roman" w:eastAsia="Times New Roman" w:hAnsi="Times New Roman" w:cs="Times New Roman"/>
          <w:sz w:val="28"/>
          <w:szCs w:val="28"/>
          <w:lang w:val="nl-NL"/>
        </w:rPr>
        <w:t xml:space="preserve">18/2022/TT-BKHCN ngày 30 tháng 12 năm 2022 </w:t>
      </w:r>
      <w:r w:rsidRPr="008B14CA">
        <w:rPr>
          <w:rFonts w:ascii="Times New Roman" w:eastAsia="Times New Roman" w:hAnsi="Times New Roman" w:cs="Times New Roman"/>
          <w:sz w:val="28"/>
          <w:szCs w:val="28"/>
          <w:lang w:val="nl-NL"/>
        </w:rPr>
        <w:t>của Bộ trưởng Bộ Khoa học và Công nghệ</w:t>
      </w:r>
      <w:r w:rsidRPr="004641EA">
        <w:rPr>
          <w:rFonts w:ascii="Times New Roman" w:eastAsia="Times New Roman" w:hAnsi="Times New Roman" w:cs="Times New Roman"/>
          <w:sz w:val="28"/>
          <w:szCs w:val="28"/>
          <w:lang w:val="nl-NL"/>
        </w:rPr>
        <w:t xml:space="preserve"> quy định chi tiết một số nội dung bắt buộc thể hiện trên nhãn hàng hóa của một số nhóm hàng hóa bằng phương thức điện tử</w:t>
      </w:r>
      <w:r>
        <w:rPr>
          <w:rFonts w:ascii="Times New Roman" w:eastAsia="Times New Roman" w:hAnsi="Times New Roman" w:cs="Times New Roman"/>
          <w:sz w:val="28"/>
          <w:szCs w:val="28"/>
          <w:lang w:val="nl-NL"/>
        </w:rPr>
        <w:t>. Cụ thể:</w:t>
      </w:r>
    </w:p>
    <w:p w:rsidR="00C4276A"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sidRPr="00502B0C">
        <w:rPr>
          <w:rFonts w:ascii="Times New Roman" w:eastAsia="Times New Roman" w:hAnsi="Times New Roman" w:cs="Times New Roman"/>
          <w:sz w:val="28"/>
          <w:szCs w:val="28"/>
          <w:lang w:val="nl-NL"/>
        </w:rPr>
        <w:t xml:space="preserve">Nội dung bắt buộc trên nhãn vàng trang sức, mỹ nghệ được thể hiện bằng phương thức điện tử, bao gồm: </w:t>
      </w:r>
    </w:p>
    <w:p w:rsidR="00C4276A"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Hàm lượng vàng.</w:t>
      </w:r>
    </w:p>
    <w:p w:rsidR="00C4276A"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Khối lượng vàng.</w:t>
      </w:r>
    </w:p>
    <w:p w:rsidR="00C4276A"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Khối lượng vật rắn (niếu có).</w:t>
      </w:r>
    </w:p>
    <w:p w:rsidR="00C4276A" w:rsidRPr="0008273B" w:rsidRDefault="00C4276A" w:rsidP="00FB0553">
      <w:pPr>
        <w:keepNext/>
        <w:spacing w:before="4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ký hiệu sản phẩm (mã ký hiệu của cơ sở sản xuất vàng).</w:t>
      </w:r>
    </w:p>
    <w:p w:rsidR="007E14D8" w:rsidRPr="00850F71" w:rsidRDefault="00FB0553" w:rsidP="00FB0553">
      <w:pPr>
        <w:spacing w:after="0" w:line="240" w:lineRule="auto"/>
        <w:jc w:val="both"/>
        <w:rPr>
          <w:rFonts w:ascii="Times New Roman" w:eastAsia="MS Mincho" w:hAnsi="Times New Roman" w:cs="Times New Roman"/>
          <w:sz w:val="26"/>
          <w:szCs w:val="28"/>
          <w:lang w:eastAsia="ja-JP"/>
        </w:rPr>
      </w:pPr>
      <w:r>
        <w:rPr>
          <w:rFonts w:ascii="Times New Roman" w:eastAsia="MS Mincho" w:hAnsi="Times New Roman" w:cs="Times New Roman"/>
          <w:noProof/>
          <w:sz w:val="26"/>
          <w:szCs w:val="28"/>
        </w:rPr>
        <mc:AlternateContent>
          <mc:Choice Requires="wps">
            <w:drawing>
              <wp:anchor distT="0" distB="0" distL="114300" distR="114300" simplePos="0" relativeHeight="251659264" behindDoc="0" locked="0" layoutInCell="1" allowOverlap="1" wp14:anchorId="39BC7315" wp14:editId="0D97C6C5">
                <wp:simplePos x="0" y="0"/>
                <wp:positionH relativeFrom="column">
                  <wp:posOffset>908685</wp:posOffset>
                </wp:positionH>
                <wp:positionV relativeFrom="paragraph">
                  <wp:posOffset>110490</wp:posOffset>
                </wp:positionV>
                <wp:extent cx="34518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3451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5pt,8.7pt" to="3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" strokecolor="black [3040]"/>
            </w:pict>
          </mc:Fallback>
        </mc:AlternateContent>
      </w:r>
    </w:p>
    <w:sectPr w:rsidR="007E14D8" w:rsidRPr="00850F71" w:rsidSect="00901632">
      <w:headerReference w:type="default" r:id="rId9"/>
      <w:headerReference w:type="first" r:id="rId10"/>
      <w:pgSz w:w="11907" w:h="16840" w:code="9"/>
      <w:pgMar w:top="680" w:right="1134" w:bottom="680"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DC" w:rsidRDefault="000446DC" w:rsidP="00C4276A">
      <w:pPr>
        <w:spacing w:after="0" w:line="240" w:lineRule="auto"/>
      </w:pPr>
      <w:r>
        <w:separator/>
      </w:r>
    </w:p>
  </w:endnote>
  <w:endnote w:type="continuationSeparator" w:id="0">
    <w:p w:rsidR="000446DC" w:rsidRDefault="000446DC" w:rsidP="00C4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DC" w:rsidRDefault="000446DC" w:rsidP="00C4276A">
      <w:pPr>
        <w:spacing w:after="0" w:line="240" w:lineRule="auto"/>
      </w:pPr>
      <w:r>
        <w:separator/>
      </w:r>
    </w:p>
  </w:footnote>
  <w:footnote w:type="continuationSeparator" w:id="0">
    <w:p w:rsidR="000446DC" w:rsidRDefault="000446DC" w:rsidP="00C42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8636"/>
      <w:docPartObj>
        <w:docPartGallery w:val="Page Numbers (Top of Page)"/>
        <w:docPartUnique/>
      </w:docPartObj>
    </w:sdtPr>
    <w:sdtEndPr>
      <w:rPr>
        <w:noProof/>
      </w:rPr>
    </w:sdtEndPr>
    <w:sdtContent>
      <w:p w:rsidR="00901632" w:rsidRDefault="00901632">
        <w:pPr>
          <w:pStyle w:val="Header"/>
          <w:jc w:val="center"/>
        </w:pPr>
        <w:r w:rsidRPr="00901632">
          <w:rPr>
            <w:rFonts w:ascii="Times New Roman" w:hAnsi="Times New Roman" w:cs="Times New Roman"/>
            <w:sz w:val="26"/>
            <w:szCs w:val="26"/>
          </w:rPr>
          <w:fldChar w:fldCharType="begin"/>
        </w:r>
        <w:r w:rsidRPr="00901632">
          <w:rPr>
            <w:rFonts w:ascii="Times New Roman" w:hAnsi="Times New Roman" w:cs="Times New Roman"/>
            <w:sz w:val="26"/>
            <w:szCs w:val="26"/>
          </w:rPr>
          <w:instrText xml:space="preserve"> PAGE   \* MERGEFORMAT </w:instrText>
        </w:r>
        <w:r w:rsidRPr="00901632">
          <w:rPr>
            <w:rFonts w:ascii="Times New Roman" w:hAnsi="Times New Roman" w:cs="Times New Roman"/>
            <w:sz w:val="26"/>
            <w:szCs w:val="26"/>
          </w:rPr>
          <w:fldChar w:fldCharType="separate"/>
        </w:r>
        <w:r w:rsidR="0059651D">
          <w:rPr>
            <w:rFonts w:ascii="Times New Roman" w:hAnsi="Times New Roman" w:cs="Times New Roman"/>
            <w:noProof/>
            <w:sz w:val="26"/>
            <w:szCs w:val="26"/>
          </w:rPr>
          <w:t>2</w:t>
        </w:r>
        <w:r w:rsidRPr="00901632">
          <w:rPr>
            <w:rFonts w:ascii="Times New Roman" w:hAnsi="Times New Roman" w:cs="Times New Roman"/>
            <w:noProof/>
            <w:sz w:val="26"/>
            <w:szCs w:val="26"/>
          </w:rPr>
          <w:fldChar w:fldCharType="end"/>
        </w:r>
      </w:p>
    </w:sdtContent>
  </w:sdt>
  <w:p w:rsidR="00901632" w:rsidRDefault="00901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6A" w:rsidRPr="00C4276A" w:rsidRDefault="00C4276A">
    <w:pPr>
      <w:pStyle w:val="Header"/>
      <w:jc w:val="center"/>
      <w:rPr>
        <w:rFonts w:ascii="Times New Roman" w:hAnsi="Times New Roman" w:cs="Times New Roman"/>
        <w:sz w:val="26"/>
        <w:szCs w:val="26"/>
      </w:rPr>
    </w:pPr>
  </w:p>
  <w:p w:rsidR="00C4276A" w:rsidRPr="00C4276A" w:rsidRDefault="00C4276A">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47B5"/>
    <w:multiLevelType w:val="hybridMultilevel"/>
    <w:tmpl w:val="8DF2E110"/>
    <w:lvl w:ilvl="0" w:tplc="152811FE">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6B"/>
    <w:rsid w:val="000428FD"/>
    <w:rsid w:val="000446DC"/>
    <w:rsid w:val="0008273B"/>
    <w:rsid w:val="001F7AA3"/>
    <w:rsid w:val="002238CA"/>
    <w:rsid w:val="003A4EF7"/>
    <w:rsid w:val="003E1948"/>
    <w:rsid w:val="00426B81"/>
    <w:rsid w:val="004641EA"/>
    <w:rsid w:val="004D5CAD"/>
    <w:rsid w:val="00502B0C"/>
    <w:rsid w:val="0059651D"/>
    <w:rsid w:val="005A0EF3"/>
    <w:rsid w:val="006B4641"/>
    <w:rsid w:val="006F17F9"/>
    <w:rsid w:val="00781566"/>
    <w:rsid w:val="0079556B"/>
    <w:rsid w:val="007E14D8"/>
    <w:rsid w:val="00826070"/>
    <w:rsid w:val="00850F71"/>
    <w:rsid w:val="008B14CA"/>
    <w:rsid w:val="008C1511"/>
    <w:rsid w:val="008C6735"/>
    <w:rsid w:val="00901632"/>
    <w:rsid w:val="009901D3"/>
    <w:rsid w:val="009B775B"/>
    <w:rsid w:val="00A2559B"/>
    <w:rsid w:val="00B173FD"/>
    <w:rsid w:val="00B96579"/>
    <w:rsid w:val="00C3228A"/>
    <w:rsid w:val="00C4276A"/>
    <w:rsid w:val="00D8034D"/>
    <w:rsid w:val="00D827A2"/>
    <w:rsid w:val="00DD6DEB"/>
    <w:rsid w:val="00DE56B5"/>
    <w:rsid w:val="00E50CAE"/>
    <w:rsid w:val="00E64DB0"/>
    <w:rsid w:val="00F122CF"/>
    <w:rsid w:val="00F50DF0"/>
    <w:rsid w:val="00FB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CA"/>
    <w:pPr>
      <w:ind w:left="720"/>
      <w:contextualSpacing/>
    </w:pPr>
  </w:style>
  <w:style w:type="table" w:styleId="TableGrid">
    <w:name w:val="Table Grid"/>
    <w:basedOn w:val="TableNormal"/>
    <w:uiPriority w:val="59"/>
    <w:rsid w:val="008B1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6A"/>
  </w:style>
  <w:style w:type="paragraph" w:styleId="Footer">
    <w:name w:val="footer"/>
    <w:basedOn w:val="Normal"/>
    <w:link w:val="FooterChar"/>
    <w:uiPriority w:val="99"/>
    <w:unhideWhenUsed/>
    <w:rsid w:val="00C42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CA"/>
    <w:pPr>
      <w:ind w:left="720"/>
      <w:contextualSpacing/>
    </w:pPr>
  </w:style>
  <w:style w:type="table" w:styleId="TableGrid">
    <w:name w:val="Table Grid"/>
    <w:basedOn w:val="TableNormal"/>
    <w:uiPriority w:val="59"/>
    <w:rsid w:val="008B1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6A"/>
  </w:style>
  <w:style w:type="paragraph" w:styleId="Footer">
    <w:name w:val="footer"/>
    <w:basedOn w:val="Normal"/>
    <w:link w:val="FooterChar"/>
    <w:uiPriority w:val="99"/>
    <w:unhideWhenUsed/>
    <w:rsid w:val="00C42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76A8-1BB4-4AF6-BC23-35ECC78F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130</cp:revision>
  <dcterms:created xsi:type="dcterms:W3CDTF">2023-03-20T01:47:00Z</dcterms:created>
  <dcterms:modified xsi:type="dcterms:W3CDTF">2023-03-28T08:12:00Z</dcterms:modified>
</cp:coreProperties>
</file>